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27B27" w14:textId="77777777" w:rsidR="00722DAA" w:rsidRDefault="0000000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UNIVERSIDADE FEDERAL FLUMINENSE</w:t>
      </w:r>
    </w:p>
    <w:p w14:paraId="6B8B48CE" w14:textId="77777777" w:rsidR="00722DAA" w:rsidRDefault="0000000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PRÓ-REITORIA DE PESQUISA E PÓS-GRADUAÇÃO</w:t>
      </w:r>
    </w:p>
    <w:p w14:paraId="5974E52C" w14:textId="77777777" w:rsidR="00722DAA" w:rsidRDefault="0000000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COORDENADORIA DE PÓS-GRADUAÇÃO</w:t>
      </w:r>
    </w:p>
    <w:p w14:paraId="7488A25F" w14:textId="77777777" w:rsidR="00722DAA" w:rsidRDefault="00722DAA">
      <w:pPr>
        <w:jc w:val="center"/>
        <w:rPr>
          <w:b/>
          <w:sz w:val="22"/>
          <w:szCs w:val="22"/>
        </w:rPr>
      </w:pPr>
    </w:p>
    <w:p w14:paraId="38CA0B1A" w14:textId="77777777" w:rsidR="00722DAA" w:rsidRDefault="00000000">
      <w:pPr>
        <w:jc w:val="center"/>
        <w:rPr>
          <w:b/>
          <w:i/>
        </w:rPr>
      </w:pPr>
      <w:r>
        <w:rPr>
          <w:b/>
        </w:rPr>
        <w:t xml:space="preserve">CADASTRAMENTO DE DISCIPLINAS - </w:t>
      </w:r>
      <w:r>
        <w:rPr>
          <w:b/>
          <w:i/>
        </w:rPr>
        <w:t>Stricto Sensu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6B970125" wp14:editId="1B13E174">
                <wp:simplePos x="0" y="0"/>
                <wp:positionH relativeFrom="column">
                  <wp:posOffset>6903720</wp:posOffset>
                </wp:positionH>
                <wp:positionV relativeFrom="paragraph">
                  <wp:posOffset>33655</wp:posOffset>
                </wp:positionV>
                <wp:extent cx="929160" cy="289440"/>
                <wp:effectExtent l="12065" t="10795" r="6350" b="889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160" cy="2894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8D4E0BB" w14:textId="77777777" w:rsidR="00722DAA" w:rsidRDefault="0000000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Quadro 12</w:t>
                            </w: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970125" id="Retângulo 2" o:spid="_x0000_s1026" style="position:absolute;left:0;text-align:left;margin-left:543.6pt;margin-top:2.65pt;width:73.15pt;height:22.8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" filled="f" strokeweight="1pt">
                <v:textbox inset=".35mm,.35mm,.35mm,.35mm">
                  <w:txbxContent>
                    <w:p w14:paraId="28D4E0BB" w14:textId="77777777" w:rsidR="00722DAA" w:rsidRDefault="0000000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Quadro 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64BCE01A" wp14:editId="3CEE31CB">
                <wp:simplePos x="0" y="0"/>
                <wp:positionH relativeFrom="column">
                  <wp:posOffset>6903720</wp:posOffset>
                </wp:positionH>
                <wp:positionV relativeFrom="paragraph">
                  <wp:posOffset>33655</wp:posOffset>
                </wp:positionV>
                <wp:extent cx="929160" cy="289440"/>
                <wp:effectExtent l="12065" t="10795" r="6350" b="889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160" cy="2894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156CF79" w14:textId="77777777" w:rsidR="00722DAA" w:rsidRDefault="0000000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Quadro 12</w:t>
                            </w: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BCE01A" id="Retângulo 3" o:spid="_x0000_s1027" style="position:absolute;left:0;text-align:left;margin-left:543.6pt;margin-top:2.65pt;width:73.15pt;height:22.8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" filled="f" strokeweight="1pt">
                <v:textbox inset=".35mm,.35mm,.35mm,.35mm">
                  <w:txbxContent>
                    <w:p w14:paraId="6156CF79" w14:textId="77777777" w:rsidR="00722DAA" w:rsidRDefault="0000000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Quadro 12</w:t>
                      </w:r>
                    </w:p>
                  </w:txbxContent>
                </v:textbox>
              </v:rect>
            </w:pict>
          </mc:Fallback>
        </mc:AlternateContent>
      </w:r>
    </w:p>
    <w:p w14:paraId="3A18B033" w14:textId="77777777" w:rsidR="00722DAA" w:rsidRDefault="00722DAA">
      <w:pPr>
        <w:jc w:val="center"/>
        <w:rPr>
          <w:b/>
        </w:rPr>
      </w:pPr>
    </w:p>
    <w:p w14:paraId="602C6081" w14:textId="77777777" w:rsidR="00722DAA" w:rsidRDefault="0000000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Nome do Curso ou Programa: PROGRAMA DE PÓS-GRADUAÇÃO EM DINÂMICA DOS OCEANOS E DA TERRA - DOT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18F90540" wp14:editId="244B2D30">
                <wp:simplePos x="0" y="0"/>
                <wp:positionH relativeFrom="column">
                  <wp:posOffset>6903720</wp:posOffset>
                </wp:positionH>
                <wp:positionV relativeFrom="paragraph">
                  <wp:posOffset>33655</wp:posOffset>
                </wp:positionV>
                <wp:extent cx="929160" cy="289440"/>
                <wp:effectExtent l="12065" t="7620" r="6350" b="1206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160" cy="2894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5A12327" w14:textId="77777777" w:rsidR="00722DAA" w:rsidRDefault="0000000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Quadro 10</w:t>
                            </w: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F90540" id="Retângulo 4" o:spid="_x0000_s1028" style="position:absolute;left:0;text-align:left;margin-left:543.6pt;margin-top:2.65pt;width:73.15pt;height:22.8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" filled="f" strokeweight="1pt">
                <v:textbox inset=".35mm,.35mm,.35mm,.35mm">
                  <w:txbxContent>
                    <w:p w14:paraId="05A12327" w14:textId="77777777" w:rsidR="00722DAA" w:rsidRDefault="0000000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Quadro 10</w:t>
                      </w:r>
                    </w:p>
                  </w:txbxContent>
                </v:textbox>
              </v:rect>
            </w:pict>
          </mc:Fallback>
        </mc:AlternateContent>
      </w:r>
    </w:p>
    <w:p w14:paraId="217F15BF" w14:textId="77777777" w:rsidR="00722DAA" w:rsidRDefault="00722DAA">
      <w:pPr>
        <w:jc w:val="both"/>
        <w:rPr>
          <w:b/>
          <w:sz w:val="22"/>
          <w:szCs w:val="22"/>
        </w:rPr>
      </w:pPr>
    </w:p>
    <w:p w14:paraId="237214E8" w14:textId="77777777" w:rsidR="00722DAA" w:rsidRDefault="00722DAA">
      <w:pPr>
        <w:pBdr>
          <w:top w:val="single" w:sz="24" w:space="1" w:color="000000"/>
        </w:pBdr>
        <w:jc w:val="both"/>
        <w:rPr>
          <w:b/>
        </w:rPr>
      </w:pPr>
    </w:p>
    <w:tbl>
      <w:tblPr>
        <w:tblStyle w:val="1"/>
        <w:tblW w:w="10090" w:type="dxa"/>
        <w:tblInd w:w="43" w:type="dxa"/>
        <w:tblLayout w:type="fixed"/>
        <w:tblLook w:val="0000" w:firstRow="0" w:lastRow="0" w:firstColumn="0" w:lastColumn="0" w:noHBand="0" w:noVBand="0"/>
      </w:tblPr>
      <w:tblGrid>
        <w:gridCol w:w="1307"/>
        <w:gridCol w:w="275"/>
        <w:gridCol w:w="572"/>
        <w:gridCol w:w="287"/>
        <w:gridCol w:w="272"/>
        <w:gridCol w:w="572"/>
        <w:gridCol w:w="588"/>
        <w:gridCol w:w="96"/>
        <w:gridCol w:w="407"/>
        <w:gridCol w:w="466"/>
        <w:gridCol w:w="298"/>
        <w:gridCol w:w="314"/>
        <w:gridCol w:w="245"/>
        <w:gridCol w:w="205"/>
        <w:gridCol w:w="179"/>
        <w:gridCol w:w="327"/>
        <w:gridCol w:w="300"/>
        <w:gridCol w:w="573"/>
        <w:gridCol w:w="341"/>
        <w:gridCol w:w="327"/>
        <w:gridCol w:w="545"/>
        <w:gridCol w:w="301"/>
        <w:gridCol w:w="205"/>
        <w:gridCol w:w="66"/>
        <w:gridCol w:w="519"/>
        <w:gridCol w:w="503"/>
      </w:tblGrid>
      <w:tr w:rsidR="00722DAA" w14:paraId="0586982E" w14:textId="77777777">
        <w:tc>
          <w:tcPr>
            <w:tcW w:w="10090" w:type="dxa"/>
            <w:gridSpan w:val="26"/>
          </w:tcPr>
          <w:p w14:paraId="6A98DDEC" w14:textId="77777777" w:rsidR="00722DAA" w:rsidRDefault="00000000">
            <w:pPr>
              <w:widowControl w:val="0"/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da Disciplina:</w:t>
            </w:r>
          </w:p>
        </w:tc>
      </w:tr>
      <w:tr w:rsidR="00722DAA" w14:paraId="76AD52D9" w14:textId="77777777">
        <w:tc>
          <w:tcPr>
            <w:tcW w:w="10090" w:type="dxa"/>
            <w:gridSpan w:val="2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8D057" w14:textId="372F8008" w:rsidR="00722DAA" w:rsidRDefault="00000000">
            <w:pPr>
              <w:widowControl w:val="0"/>
              <w:spacing w:before="40" w:after="40"/>
              <w:jc w:val="both"/>
              <w:rPr>
                <w:b/>
              </w:rPr>
            </w:pPr>
            <w:r>
              <w:rPr>
                <w:b/>
              </w:rPr>
              <w:t xml:space="preserve">Tópicos Especiais: </w:t>
            </w:r>
            <w:r w:rsidR="00E060F8">
              <w:rPr>
                <w:b/>
                <w:color w:val="000000"/>
              </w:rPr>
              <w:t>Geologia e Geofísica</w:t>
            </w:r>
            <w:r w:rsidR="008B7B42">
              <w:rPr>
                <w:b/>
                <w:color w:val="000000"/>
              </w:rPr>
              <w:t xml:space="preserve"> de Exploração</w:t>
            </w:r>
            <w:r w:rsidR="002159CB">
              <w:rPr>
                <w:b/>
                <w:color w:val="000000"/>
              </w:rPr>
              <w:t xml:space="preserve"> Aplicado a Óleo e Gás</w:t>
            </w:r>
          </w:p>
        </w:tc>
      </w:tr>
      <w:tr w:rsidR="00722DAA" w14:paraId="38CB1820" w14:textId="77777777">
        <w:tc>
          <w:tcPr>
            <w:tcW w:w="1582" w:type="dxa"/>
            <w:gridSpan w:val="2"/>
          </w:tcPr>
          <w:p w14:paraId="72504657" w14:textId="77777777" w:rsidR="00722DAA" w:rsidRDefault="00722DAA">
            <w:pPr>
              <w:widowControl w:val="0"/>
              <w:rPr>
                <w:b/>
                <w:sz w:val="12"/>
                <w:szCs w:val="12"/>
              </w:rPr>
            </w:pPr>
          </w:p>
        </w:tc>
        <w:tc>
          <w:tcPr>
            <w:tcW w:w="572" w:type="dxa"/>
          </w:tcPr>
          <w:p w14:paraId="0CA76D06" w14:textId="77777777" w:rsidR="00722DAA" w:rsidRDefault="00722DAA">
            <w:pPr>
              <w:widowControl w:val="0"/>
              <w:rPr>
                <w:b/>
                <w:sz w:val="12"/>
                <w:szCs w:val="12"/>
              </w:rPr>
            </w:pPr>
          </w:p>
        </w:tc>
        <w:tc>
          <w:tcPr>
            <w:tcW w:w="2222" w:type="dxa"/>
            <w:gridSpan w:val="6"/>
          </w:tcPr>
          <w:p w14:paraId="0E0E2493" w14:textId="77777777" w:rsidR="00722DAA" w:rsidRDefault="00722DAA">
            <w:pPr>
              <w:widowControl w:val="0"/>
              <w:rPr>
                <w:b/>
                <w:sz w:val="12"/>
                <w:szCs w:val="12"/>
              </w:rPr>
            </w:pPr>
          </w:p>
        </w:tc>
        <w:tc>
          <w:tcPr>
            <w:tcW w:w="1528" w:type="dxa"/>
            <w:gridSpan w:val="5"/>
          </w:tcPr>
          <w:p w14:paraId="4F9DC104" w14:textId="77777777" w:rsidR="00722DAA" w:rsidRDefault="00722DAA">
            <w:pPr>
              <w:widowControl w:val="0"/>
              <w:rPr>
                <w:b/>
                <w:sz w:val="12"/>
                <w:szCs w:val="12"/>
              </w:rPr>
            </w:pPr>
          </w:p>
        </w:tc>
        <w:tc>
          <w:tcPr>
            <w:tcW w:w="1720" w:type="dxa"/>
            <w:gridSpan w:val="5"/>
          </w:tcPr>
          <w:p w14:paraId="72029755" w14:textId="77777777" w:rsidR="00722DAA" w:rsidRDefault="00722DAA">
            <w:pPr>
              <w:widowControl w:val="0"/>
              <w:rPr>
                <w:b/>
                <w:sz w:val="12"/>
                <w:szCs w:val="12"/>
              </w:rPr>
            </w:pPr>
          </w:p>
        </w:tc>
        <w:tc>
          <w:tcPr>
            <w:tcW w:w="1173" w:type="dxa"/>
            <w:gridSpan w:val="3"/>
          </w:tcPr>
          <w:p w14:paraId="687492C2" w14:textId="77777777" w:rsidR="00722DAA" w:rsidRDefault="00722DAA">
            <w:pPr>
              <w:widowControl w:val="0"/>
              <w:rPr>
                <w:b/>
                <w:sz w:val="12"/>
                <w:szCs w:val="12"/>
              </w:rPr>
            </w:pPr>
          </w:p>
        </w:tc>
        <w:tc>
          <w:tcPr>
            <w:tcW w:w="1293" w:type="dxa"/>
            <w:gridSpan w:val="4"/>
          </w:tcPr>
          <w:p w14:paraId="5B2F187B" w14:textId="77777777" w:rsidR="00722DAA" w:rsidRDefault="00722DAA">
            <w:pPr>
              <w:widowControl w:val="0"/>
              <w:rPr>
                <w:b/>
                <w:sz w:val="12"/>
                <w:szCs w:val="12"/>
              </w:rPr>
            </w:pPr>
          </w:p>
        </w:tc>
      </w:tr>
      <w:tr w:rsidR="00722DAA" w14:paraId="57AFA241" w14:textId="77777777">
        <w:tc>
          <w:tcPr>
            <w:tcW w:w="1582" w:type="dxa"/>
            <w:gridSpan w:val="2"/>
          </w:tcPr>
          <w:p w14:paraId="62695D9D" w14:textId="77777777" w:rsidR="00722DAA" w:rsidRDefault="00000000">
            <w:pPr>
              <w:widowControl w:val="0"/>
              <w:spacing w:before="40" w:after="40"/>
              <w:rPr>
                <w:b/>
              </w:rPr>
            </w:pPr>
            <w:r>
              <w:rPr>
                <w:b/>
              </w:rPr>
              <w:t xml:space="preserve">Ministrada :  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92FA4" w14:textId="77777777" w:rsidR="00722DAA" w:rsidRDefault="00722DAA">
            <w:pPr>
              <w:widowControl w:val="0"/>
              <w:spacing w:before="40" w:after="40"/>
              <w:jc w:val="center"/>
              <w:rPr>
                <w:b/>
              </w:rPr>
            </w:pPr>
          </w:p>
        </w:tc>
        <w:tc>
          <w:tcPr>
            <w:tcW w:w="1131" w:type="dxa"/>
            <w:gridSpan w:val="3"/>
          </w:tcPr>
          <w:p w14:paraId="4FE59E17" w14:textId="77777777" w:rsidR="00722DAA" w:rsidRDefault="00000000">
            <w:pPr>
              <w:widowControl w:val="0"/>
              <w:spacing w:before="40" w:after="40"/>
              <w:rPr>
                <w:b/>
              </w:rPr>
            </w:pPr>
            <w:r>
              <w:rPr>
                <w:b/>
              </w:rPr>
              <w:t>ME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EA768" w14:textId="77777777" w:rsidR="00722DAA" w:rsidRDefault="00722DAA">
            <w:pPr>
              <w:widowControl w:val="0"/>
              <w:spacing w:before="40" w:after="40"/>
              <w:jc w:val="center"/>
              <w:rPr>
                <w:b/>
              </w:rPr>
            </w:pPr>
          </w:p>
        </w:tc>
        <w:tc>
          <w:tcPr>
            <w:tcW w:w="1267" w:type="dxa"/>
            <w:gridSpan w:val="4"/>
          </w:tcPr>
          <w:p w14:paraId="7C990C75" w14:textId="77777777" w:rsidR="00722DAA" w:rsidRDefault="00000000">
            <w:pPr>
              <w:widowControl w:val="0"/>
              <w:spacing w:before="40" w:after="40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FCFE1" w14:textId="77777777" w:rsidR="00722DAA" w:rsidRDefault="00000000">
            <w:pPr>
              <w:widowControl w:val="0"/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391" w:type="dxa"/>
            <w:gridSpan w:val="13"/>
          </w:tcPr>
          <w:p w14:paraId="4056A974" w14:textId="77777777" w:rsidR="00722DAA" w:rsidRDefault="00000000">
            <w:pPr>
              <w:widowControl w:val="0"/>
              <w:spacing w:before="40" w:after="40"/>
              <w:rPr>
                <w:b/>
              </w:rPr>
            </w:pPr>
            <w:r>
              <w:rPr>
                <w:b/>
              </w:rPr>
              <w:t>Ambos</w:t>
            </w:r>
          </w:p>
        </w:tc>
      </w:tr>
      <w:tr w:rsidR="00722DAA" w14:paraId="2D854917" w14:textId="77777777">
        <w:tc>
          <w:tcPr>
            <w:tcW w:w="10090" w:type="dxa"/>
            <w:gridSpan w:val="26"/>
          </w:tcPr>
          <w:p w14:paraId="07F06CA9" w14:textId="77777777" w:rsidR="00722DAA" w:rsidRDefault="00000000">
            <w:pPr>
              <w:widowControl w:val="0"/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Horária/Créditos</w:t>
            </w:r>
          </w:p>
        </w:tc>
      </w:tr>
      <w:tr w:rsidR="00722DAA" w14:paraId="6A9332A2" w14:textId="77777777">
        <w:tc>
          <w:tcPr>
            <w:tcW w:w="2713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D51CBF2" w14:textId="77777777" w:rsidR="00722DAA" w:rsidRDefault="00000000">
            <w:pPr>
              <w:widowControl w:val="0"/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Teóricos</w:t>
            </w:r>
          </w:p>
        </w:tc>
        <w:tc>
          <w:tcPr>
            <w:tcW w:w="2427" w:type="dxa"/>
            <w:gridSpan w:val="6"/>
            <w:tcBorders>
              <w:right w:val="single" w:sz="6" w:space="0" w:color="000000"/>
            </w:tcBorders>
          </w:tcPr>
          <w:p w14:paraId="760A05E3" w14:textId="77777777" w:rsidR="00722DAA" w:rsidRDefault="00000000">
            <w:pPr>
              <w:widowControl w:val="0"/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Téorico-Práticos</w:t>
            </w:r>
          </w:p>
        </w:tc>
        <w:tc>
          <w:tcPr>
            <w:tcW w:w="2484" w:type="dxa"/>
            <w:gridSpan w:val="8"/>
            <w:tcBorders>
              <w:right w:val="single" w:sz="6" w:space="0" w:color="000000"/>
            </w:tcBorders>
          </w:tcPr>
          <w:p w14:paraId="7990C2C8" w14:textId="77777777" w:rsidR="00722DAA" w:rsidRDefault="00000000">
            <w:pPr>
              <w:widowControl w:val="0"/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Trabalho Orientado / Est. Superv.</w:t>
            </w:r>
          </w:p>
        </w:tc>
        <w:tc>
          <w:tcPr>
            <w:tcW w:w="2466" w:type="dxa"/>
            <w:gridSpan w:val="7"/>
            <w:tcBorders>
              <w:right w:val="single" w:sz="6" w:space="0" w:color="000000"/>
            </w:tcBorders>
          </w:tcPr>
          <w:p w14:paraId="418D7375" w14:textId="77777777" w:rsidR="00722DAA" w:rsidRDefault="00000000">
            <w:pPr>
              <w:widowControl w:val="0"/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</w:tr>
      <w:tr w:rsidR="00722DAA" w14:paraId="57C4CF98" w14:textId="77777777">
        <w:tc>
          <w:tcPr>
            <w:tcW w:w="1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A569B" w14:textId="77777777" w:rsidR="00722DAA" w:rsidRDefault="00000000">
            <w:pPr>
              <w:widowControl w:val="0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Carga Horária</w:t>
            </w:r>
          </w:p>
        </w:tc>
        <w:tc>
          <w:tcPr>
            <w:tcW w:w="140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94569" w14:textId="77777777" w:rsidR="00722DAA" w:rsidRDefault="00000000">
            <w:pPr>
              <w:widowControl w:val="0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  <w:u w:val="single"/>
                <w:vertAlign w:val="superscript"/>
              </w:rPr>
              <w:t>o</w:t>
            </w:r>
            <w:r>
              <w:rPr>
                <w:b/>
                <w:sz w:val="16"/>
                <w:szCs w:val="16"/>
              </w:rPr>
              <w:t xml:space="preserve"> de Créditos</w:t>
            </w:r>
          </w:p>
        </w:tc>
        <w:tc>
          <w:tcPr>
            <w:tcW w:w="1256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2FD8A377" w14:textId="77777777" w:rsidR="00722DAA" w:rsidRDefault="00000000">
            <w:pPr>
              <w:widowControl w:val="0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Carga Horária</w:t>
            </w:r>
          </w:p>
        </w:tc>
        <w:tc>
          <w:tcPr>
            <w:tcW w:w="1171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2503C94D" w14:textId="77777777" w:rsidR="00722DAA" w:rsidRDefault="00000000">
            <w:pPr>
              <w:widowControl w:val="0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  <w:u w:val="single"/>
                <w:vertAlign w:val="superscript"/>
              </w:rPr>
              <w:t>o</w:t>
            </w:r>
            <w:r>
              <w:rPr>
                <w:b/>
                <w:sz w:val="16"/>
                <w:szCs w:val="16"/>
              </w:rPr>
              <w:t xml:space="preserve"> de Créditos</w:t>
            </w:r>
          </w:p>
        </w:tc>
        <w:tc>
          <w:tcPr>
            <w:tcW w:w="127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14:paraId="1D4E43E0" w14:textId="77777777" w:rsidR="00722DAA" w:rsidRDefault="00000000">
            <w:pPr>
              <w:widowControl w:val="0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Carga Horária</w:t>
            </w:r>
          </w:p>
        </w:tc>
        <w:tc>
          <w:tcPr>
            <w:tcW w:w="1214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5E8EA4FE" w14:textId="77777777" w:rsidR="00722DAA" w:rsidRDefault="00000000">
            <w:pPr>
              <w:widowControl w:val="0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  <w:u w:val="single"/>
                <w:vertAlign w:val="superscript"/>
              </w:rPr>
              <w:t>o</w:t>
            </w:r>
            <w:r>
              <w:rPr>
                <w:b/>
                <w:sz w:val="16"/>
                <w:szCs w:val="16"/>
              </w:rPr>
              <w:t xml:space="preserve"> de Créditos</w:t>
            </w:r>
          </w:p>
        </w:tc>
        <w:tc>
          <w:tcPr>
            <w:tcW w:w="1378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14:paraId="215C7C17" w14:textId="77777777" w:rsidR="00722DAA" w:rsidRDefault="00000000">
            <w:pPr>
              <w:widowControl w:val="0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Carga Horária</w:t>
            </w:r>
          </w:p>
        </w:tc>
        <w:tc>
          <w:tcPr>
            <w:tcW w:w="1088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741153B2" w14:textId="77777777" w:rsidR="00722DAA" w:rsidRDefault="00000000">
            <w:pPr>
              <w:widowControl w:val="0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  <w:u w:val="single"/>
                <w:vertAlign w:val="superscript"/>
              </w:rPr>
              <w:t>o</w:t>
            </w:r>
            <w:r>
              <w:rPr>
                <w:b/>
                <w:sz w:val="16"/>
                <w:szCs w:val="16"/>
              </w:rPr>
              <w:t xml:space="preserve"> de Créditos</w:t>
            </w:r>
          </w:p>
        </w:tc>
      </w:tr>
      <w:tr w:rsidR="00722DAA" w14:paraId="6765B05A" w14:textId="77777777">
        <w:tc>
          <w:tcPr>
            <w:tcW w:w="1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CE4D8" w14:textId="6EB007B3" w:rsidR="00722DAA" w:rsidRDefault="00E060F8">
            <w:pPr>
              <w:widowControl w:val="0"/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000000">
              <w:rPr>
                <w:b/>
                <w:sz w:val="24"/>
                <w:szCs w:val="24"/>
              </w:rPr>
              <w:t xml:space="preserve"> H</w:t>
            </w:r>
          </w:p>
        </w:tc>
        <w:tc>
          <w:tcPr>
            <w:tcW w:w="140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3F826" w14:textId="108956EA" w:rsidR="00722DAA" w:rsidRDefault="00E060F8">
            <w:pPr>
              <w:widowControl w:val="0"/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56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7B13C728" w14:textId="5B66032B" w:rsidR="00722DAA" w:rsidRDefault="00E060F8">
            <w:pPr>
              <w:widowControl w:val="0"/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000000">
              <w:rPr>
                <w:b/>
                <w:sz w:val="24"/>
                <w:szCs w:val="24"/>
              </w:rPr>
              <w:t xml:space="preserve"> H</w:t>
            </w:r>
          </w:p>
        </w:tc>
        <w:tc>
          <w:tcPr>
            <w:tcW w:w="1171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40CC4550" w14:textId="77777777" w:rsidR="00722DAA" w:rsidRDefault="00000000">
            <w:pPr>
              <w:widowControl w:val="0"/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14:paraId="778BEA99" w14:textId="77777777" w:rsidR="00722DAA" w:rsidRDefault="00722DAA">
            <w:pPr>
              <w:widowControl w:val="0"/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4DB3D5EF" w14:textId="77777777" w:rsidR="00722DAA" w:rsidRDefault="00722DAA">
            <w:pPr>
              <w:widowControl w:val="0"/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8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14:paraId="07231076" w14:textId="223570A4" w:rsidR="00722DAA" w:rsidRDefault="00000000">
            <w:pPr>
              <w:widowControl w:val="0"/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060F8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H</w:t>
            </w:r>
          </w:p>
        </w:tc>
        <w:tc>
          <w:tcPr>
            <w:tcW w:w="1088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673B4227" w14:textId="269CFCF5" w:rsidR="00722DAA" w:rsidRDefault="00E060F8">
            <w:pPr>
              <w:widowControl w:val="0"/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722DAA" w14:paraId="7018121A" w14:textId="77777777">
        <w:tc>
          <w:tcPr>
            <w:tcW w:w="10090" w:type="dxa"/>
            <w:gridSpan w:val="26"/>
          </w:tcPr>
          <w:p w14:paraId="432B52E6" w14:textId="77777777" w:rsidR="00722DAA" w:rsidRDefault="00000000">
            <w:pPr>
              <w:widowControl w:val="0"/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Ementa da Disciplina:</w:t>
            </w:r>
          </w:p>
        </w:tc>
      </w:tr>
      <w:tr w:rsidR="00722DAA" w14:paraId="04AEF484" w14:textId="77777777">
        <w:trPr>
          <w:trHeight w:val="1742"/>
        </w:trPr>
        <w:tc>
          <w:tcPr>
            <w:tcW w:w="10090" w:type="dxa"/>
            <w:gridSpan w:val="2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B5366" w14:textId="52825C50" w:rsidR="00722DAA" w:rsidRDefault="006A3C4E">
            <w:pPr>
              <w:widowControl w:val="0"/>
              <w:numPr>
                <w:ilvl w:val="0"/>
                <w:numId w:val="1"/>
              </w:numPr>
              <w:spacing w:before="120"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Introdução à Geologia de Exploração</w:t>
            </w:r>
          </w:p>
          <w:p w14:paraId="243B55E2" w14:textId="4E92FCEA" w:rsidR="00722DAA" w:rsidRDefault="006A3C4E">
            <w:pPr>
              <w:widowControl w:val="0"/>
              <w:numPr>
                <w:ilvl w:val="1"/>
                <w:numId w:val="1"/>
              </w:num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 Conceito</w:t>
            </w:r>
          </w:p>
          <w:p w14:paraId="135A932D" w14:textId="4E4AC93A" w:rsidR="00722DAA" w:rsidRDefault="006A3C4E">
            <w:pPr>
              <w:widowControl w:val="0"/>
              <w:numPr>
                <w:ilvl w:val="1"/>
                <w:numId w:val="1"/>
              </w:num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História da Indústria de Óleo e Gás no Brasil.</w:t>
            </w:r>
          </w:p>
          <w:p w14:paraId="14CCD12F" w14:textId="03B1DA36" w:rsidR="00722DAA" w:rsidRDefault="006A3C4E">
            <w:pPr>
              <w:widowControl w:val="0"/>
              <w:numPr>
                <w:ilvl w:val="1"/>
                <w:numId w:val="1"/>
              </w:num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 Cenário Atual e Desafios Futuros no Setor de Óleo e Gás no Brasil.</w:t>
            </w:r>
          </w:p>
          <w:p w14:paraId="3DC9E703" w14:textId="15F8FC91" w:rsidR="006A3C4E" w:rsidRPr="006A3C4E" w:rsidRDefault="006A3C4E" w:rsidP="006A3C4E">
            <w:pPr>
              <w:widowControl w:val="0"/>
              <w:numPr>
                <w:ilvl w:val="1"/>
                <w:numId w:val="1"/>
              </w:num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Como Funciona a Indústria com foco em E&amp;P?</w:t>
            </w:r>
          </w:p>
          <w:p w14:paraId="11135B0B" w14:textId="77777777" w:rsidR="00722DAA" w:rsidRDefault="00722DAA">
            <w:pPr>
              <w:widowControl w:val="0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  <w:p w14:paraId="2E986853" w14:textId="5410F03F" w:rsidR="00722DAA" w:rsidRDefault="006A3C4E">
            <w:pPr>
              <w:widowControl w:val="0"/>
              <w:numPr>
                <w:ilvl w:val="0"/>
                <w:numId w:val="1"/>
              </w:numPr>
              <w:spacing w:before="120"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Avaliação Geológica e Geofísica Exploratória</w:t>
            </w:r>
          </w:p>
          <w:p w14:paraId="27E6FBE4" w14:textId="1F3649DE" w:rsidR="00722DAA" w:rsidRDefault="009818B9">
            <w:pPr>
              <w:widowControl w:val="0"/>
              <w:numPr>
                <w:ilvl w:val="1"/>
                <w:numId w:val="1"/>
              </w:num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 Conceito de Exploração Baseada em Play.</w:t>
            </w:r>
          </w:p>
          <w:p w14:paraId="635A1518" w14:textId="3847A8F6" w:rsidR="00722DAA" w:rsidRDefault="002439A3">
            <w:pPr>
              <w:widowControl w:val="0"/>
              <w:numPr>
                <w:ilvl w:val="1"/>
                <w:numId w:val="1"/>
              </w:num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Análise</w:t>
            </w:r>
            <w:r w:rsidR="009818B9">
              <w:rPr>
                <w:color w:val="000000"/>
                <w:sz w:val="24"/>
                <w:szCs w:val="24"/>
              </w:rPr>
              <w:t xml:space="preserve"> em Escala de Bacia Sedimentar.</w:t>
            </w:r>
          </w:p>
          <w:p w14:paraId="11E82D90" w14:textId="6B3930E5" w:rsidR="00722DAA" w:rsidRDefault="002439A3">
            <w:pPr>
              <w:widowControl w:val="0"/>
              <w:numPr>
                <w:ilvl w:val="1"/>
                <w:numId w:val="1"/>
              </w:num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Análise</w:t>
            </w:r>
            <w:r w:rsidR="009818B9">
              <w:rPr>
                <w:color w:val="000000"/>
                <w:sz w:val="24"/>
                <w:szCs w:val="24"/>
              </w:rPr>
              <w:t xml:space="preserve"> em Escala de Play Exploratório.</w:t>
            </w:r>
          </w:p>
          <w:p w14:paraId="558096CD" w14:textId="43845D94" w:rsidR="002439A3" w:rsidRPr="002439A3" w:rsidRDefault="009818B9" w:rsidP="002439A3">
            <w:pPr>
              <w:widowControl w:val="0"/>
              <w:numPr>
                <w:ilvl w:val="1"/>
                <w:numId w:val="1"/>
              </w:num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</w:t>
            </w:r>
            <w:r w:rsidR="002439A3">
              <w:rPr>
                <w:color w:val="000000"/>
                <w:sz w:val="24"/>
                <w:szCs w:val="24"/>
              </w:rPr>
              <w:t>nálise</w:t>
            </w:r>
            <w:r>
              <w:rPr>
                <w:color w:val="000000"/>
                <w:sz w:val="24"/>
                <w:szCs w:val="24"/>
              </w:rPr>
              <w:t xml:space="preserve"> em Escala de Prospecto.</w:t>
            </w:r>
          </w:p>
          <w:p w14:paraId="25223548" w14:textId="77777777" w:rsidR="00722DAA" w:rsidRDefault="00722DAA">
            <w:pPr>
              <w:widowControl w:val="0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  <w:p w14:paraId="2C62D257" w14:textId="1A7942EB" w:rsidR="00722DAA" w:rsidRDefault="009D42F9">
            <w:pPr>
              <w:widowControl w:val="0"/>
              <w:numPr>
                <w:ilvl w:val="0"/>
                <w:numId w:val="1"/>
              </w:numPr>
              <w:spacing w:before="120"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Estudo de Caso: </w:t>
            </w:r>
            <w:r w:rsidR="002439A3">
              <w:rPr>
                <w:b/>
                <w:color w:val="000000"/>
                <w:sz w:val="24"/>
                <w:szCs w:val="24"/>
              </w:rPr>
              <w:t>Interpretação Sísmica com Foco em Caracterização Exploratória.</w:t>
            </w:r>
          </w:p>
          <w:p w14:paraId="086A1185" w14:textId="77777777" w:rsidR="00722DAA" w:rsidRDefault="00722DAA">
            <w:pPr>
              <w:widowControl w:val="0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  <w:p w14:paraId="682ECAF8" w14:textId="77777777" w:rsidR="00722DAA" w:rsidRDefault="00000000">
            <w:pPr>
              <w:widowControl w:val="0"/>
              <w:spacing w:before="120"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Objetivo:</w:t>
            </w:r>
          </w:p>
          <w:p w14:paraId="3F836297" w14:textId="2E6A22C8" w:rsidR="00D4439F" w:rsidRDefault="001C3809">
            <w:pPr>
              <w:widowControl w:val="0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 objetivo da disciplina consiste em </w:t>
            </w:r>
            <w:r w:rsidR="00C24ABA">
              <w:rPr>
                <w:color w:val="000000"/>
                <w:sz w:val="24"/>
                <w:szCs w:val="24"/>
              </w:rPr>
              <w:t>introduzir conceitos</w:t>
            </w:r>
            <w:r>
              <w:rPr>
                <w:color w:val="000000"/>
                <w:sz w:val="24"/>
                <w:szCs w:val="24"/>
              </w:rPr>
              <w:t xml:space="preserve"> a cerca da </w:t>
            </w:r>
            <w:r w:rsidR="00C24ABA">
              <w:rPr>
                <w:color w:val="000000"/>
                <w:sz w:val="24"/>
                <w:szCs w:val="24"/>
              </w:rPr>
              <w:t xml:space="preserve">geologia de exploração, e sua aplicação no setor de óleo e gás com foco no contexto brasileiro. </w:t>
            </w:r>
            <w:r w:rsidR="007D20B8">
              <w:rPr>
                <w:color w:val="000000"/>
                <w:sz w:val="24"/>
                <w:szCs w:val="24"/>
              </w:rPr>
              <w:t xml:space="preserve">Para isto, será discutido e apresentado desde o cenário atual do setor, passando por tópicos regulatórios como os tipos de contratos existentes e fases do ciclo de um ativo até os procedimentos técnico-científicos aplicados para construção de portifólios exploratórios à luz do conceito de </w:t>
            </w:r>
            <w:r w:rsidR="007D20B8" w:rsidRPr="007D20B8">
              <w:rPr>
                <w:i/>
                <w:iCs/>
                <w:color w:val="000000"/>
                <w:sz w:val="24"/>
                <w:szCs w:val="24"/>
              </w:rPr>
              <w:t>play-based exploration.</w:t>
            </w:r>
            <w:r w:rsidR="007D20B8">
              <w:rPr>
                <w:color w:val="000000"/>
                <w:sz w:val="24"/>
                <w:szCs w:val="24"/>
              </w:rPr>
              <w:t xml:space="preserve"> </w:t>
            </w:r>
          </w:p>
          <w:p w14:paraId="79AEB0D5" w14:textId="77777777" w:rsidR="00722DAA" w:rsidRDefault="00722DAA">
            <w:pPr>
              <w:widowControl w:val="0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  <w:p w14:paraId="3DC2E339" w14:textId="77777777" w:rsidR="00722DAA" w:rsidRDefault="00000000">
            <w:pPr>
              <w:widowControl w:val="0"/>
              <w:spacing w:before="120"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Avaliação:</w:t>
            </w:r>
          </w:p>
          <w:p w14:paraId="7893E7AE" w14:textId="1A42E6AB" w:rsidR="00722DAA" w:rsidRDefault="00000000">
            <w:pPr>
              <w:widowControl w:val="0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avaliação será</w:t>
            </w:r>
            <w:r w:rsidR="00D4439F">
              <w:rPr>
                <w:color w:val="000000"/>
                <w:sz w:val="24"/>
                <w:szCs w:val="24"/>
              </w:rPr>
              <w:t xml:space="preserve"> realizada </w:t>
            </w:r>
            <w:r>
              <w:rPr>
                <w:color w:val="000000"/>
                <w:sz w:val="24"/>
                <w:szCs w:val="24"/>
              </w:rPr>
              <w:t xml:space="preserve">baseada em exercícios </w:t>
            </w:r>
            <w:r w:rsidR="00D4439F">
              <w:rPr>
                <w:color w:val="000000"/>
                <w:sz w:val="24"/>
                <w:szCs w:val="24"/>
              </w:rPr>
              <w:t>executados</w:t>
            </w:r>
            <w:r>
              <w:rPr>
                <w:color w:val="000000"/>
                <w:sz w:val="24"/>
                <w:szCs w:val="24"/>
              </w:rPr>
              <w:t xml:space="preserve"> durante o curso</w:t>
            </w:r>
            <w:r w:rsidR="00D4439F">
              <w:rPr>
                <w:color w:val="000000"/>
                <w:sz w:val="24"/>
                <w:szCs w:val="24"/>
              </w:rPr>
              <w:t xml:space="preserve">, assim como seminários realizados pelos alunos a partir de </w:t>
            </w:r>
            <w:r w:rsidR="00606F42">
              <w:rPr>
                <w:color w:val="000000"/>
                <w:sz w:val="24"/>
                <w:szCs w:val="24"/>
              </w:rPr>
              <w:t xml:space="preserve">artigos científicos selecionados. </w:t>
            </w:r>
          </w:p>
          <w:p w14:paraId="5D2C0694" w14:textId="1397E366" w:rsidR="00722DAA" w:rsidRDefault="00722DAA">
            <w:pPr>
              <w:widowControl w:val="0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  <w:p w14:paraId="7D054C14" w14:textId="77777777" w:rsidR="00722DAA" w:rsidRDefault="00000000">
            <w:pPr>
              <w:widowControl w:val="0"/>
              <w:spacing w:before="120"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Bibliografia Recomendada:</w:t>
            </w:r>
          </w:p>
          <w:p w14:paraId="7C393897" w14:textId="77777777" w:rsidR="009D42F9" w:rsidRDefault="009D42F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14:paraId="238F5267" w14:textId="2D734C7C" w:rsidR="00B80740" w:rsidRDefault="00B8074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80740">
              <w:rPr>
                <w:color w:val="000000"/>
                <w:sz w:val="24"/>
                <w:szCs w:val="24"/>
              </w:rPr>
              <w:t>Beaumont, E. A., &amp; Foster, N. H.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B80740">
              <w:rPr>
                <w:color w:val="000000"/>
                <w:sz w:val="24"/>
                <w:szCs w:val="24"/>
              </w:rPr>
              <w:t xml:space="preserve">1999. </w:t>
            </w:r>
            <w:r w:rsidRPr="00E060F8">
              <w:rPr>
                <w:color w:val="000000"/>
                <w:sz w:val="24"/>
                <w:szCs w:val="24"/>
                <w:lang w:val="en-US"/>
              </w:rPr>
              <w:t xml:space="preserve">Exploring for oil and gas traps. </w:t>
            </w:r>
            <w:r w:rsidRPr="00B80740">
              <w:rPr>
                <w:color w:val="000000"/>
                <w:sz w:val="24"/>
                <w:szCs w:val="24"/>
              </w:rPr>
              <w:t>American Association of Petroleum Geologists.</w:t>
            </w:r>
          </w:p>
          <w:p w14:paraId="3001F630" w14:textId="77777777" w:rsidR="00945714" w:rsidRDefault="009457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14:paraId="52EBF410" w14:textId="746A606C" w:rsidR="00116E58" w:rsidRPr="00E060F8" w:rsidRDefault="0094571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E060F8">
              <w:rPr>
                <w:color w:val="000000"/>
                <w:sz w:val="24"/>
                <w:szCs w:val="24"/>
                <w:lang w:val="en-US"/>
              </w:rPr>
              <w:t>Magoon, L. B., &amp; Dow, W. G. (1991). The petroleum system-from source to trap. </w:t>
            </w:r>
            <w:r w:rsidRPr="00E060F8">
              <w:rPr>
                <w:i/>
                <w:iCs/>
                <w:color w:val="000000"/>
                <w:sz w:val="24"/>
                <w:szCs w:val="24"/>
                <w:lang w:val="en-US"/>
              </w:rPr>
              <w:t>AAPG Bulletin (American Association of Petroleum Geologists);(United States)</w:t>
            </w:r>
            <w:r w:rsidRPr="00E060F8">
              <w:rPr>
                <w:color w:val="000000"/>
                <w:sz w:val="24"/>
                <w:szCs w:val="24"/>
                <w:lang w:val="en-US"/>
              </w:rPr>
              <w:t>, </w:t>
            </w:r>
            <w:r w:rsidRPr="00E060F8">
              <w:rPr>
                <w:i/>
                <w:iCs/>
                <w:color w:val="000000"/>
                <w:sz w:val="24"/>
                <w:szCs w:val="24"/>
                <w:lang w:val="en-US"/>
              </w:rPr>
              <w:t>75</w:t>
            </w:r>
            <w:r w:rsidRPr="00E060F8">
              <w:rPr>
                <w:color w:val="000000"/>
                <w:sz w:val="24"/>
                <w:szCs w:val="24"/>
                <w:lang w:val="en-US"/>
              </w:rPr>
              <w:t>(CONF-910403-).</w:t>
            </w:r>
          </w:p>
          <w:p w14:paraId="2C9C972C" w14:textId="77777777" w:rsidR="00945714" w:rsidRPr="00E060F8" w:rsidRDefault="0094571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14:paraId="50C0FF78" w14:textId="65C0B2EA" w:rsidR="009D42F9" w:rsidRPr="00E060F8" w:rsidRDefault="009D42F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E060F8">
              <w:rPr>
                <w:color w:val="000000"/>
                <w:sz w:val="24"/>
                <w:szCs w:val="24"/>
                <w:lang w:val="en-US"/>
              </w:rPr>
              <w:t>Rose, P. R., 2001. Risk analysis and management of petroleum exploration ventures (Vol. 12). Tulsa, OK: American Association of Petroleum Geologists.</w:t>
            </w:r>
          </w:p>
          <w:p w14:paraId="31158554" w14:textId="77777777" w:rsidR="009D42F9" w:rsidRPr="00E060F8" w:rsidRDefault="009D42F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14:paraId="671132A2" w14:textId="1BB16D02" w:rsidR="00722DAA" w:rsidRPr="00E060F8" w:rsidRDefault="00B80740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E060F8">
              <w:rPr>
                <w:color w:val="000000"/>
                <w:sz w:val="24"/>
                <w:szCs w:val="24"/>
                <w:lang w:val="en-US"/>
              </w:rPr>
              <w:t>Shell, R. D., 2013. Play Based Exploration: A Guide for AAPG’s Imperial Barrel Award Participants. 2013.</w:t>
            </w:r>
            <w:bookmarkStart w:id="0" w:name="30j0zll" w:colFirst="0" w:colLast="0"/>
            <w:bookmarkStart w:id="1" w:name="gjdgxs" w:colFirst="0" w:colLast="0"/>
            <w:bookmarkEnd w:id="0"/>
            <w:bookmarkEnd w:id="1"/>
          </w:p>
          <w:p w14:paraId="19D05FE6" w14:textId="77777777" w:rsidR="00722DAA" w:rsidRPr="00E060F8" w:rsidRDefault="00722DAA">
            <w:pPr>
              <w:widowControl w:val="0"/>
              <w:spacing w:before="120"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14:paraId="69FBB55F" w14:textId="77777777" w:rsidR="00722DAA" w:rsidRPr="00E060F8" w:rsidRDefault="00000000">
            <w:pPr>
              <w:widowControl w:val="0"/>
              <w:spacing w:before="120" w:after="120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E060F8">
              <w:rPr>
                <w:b/>
                <w:color w:val="000000"/>
                <w:sz w:val="24"/>
                <w:szCs w:val="24"/>
                <w:lang w:val="en-US"/>
              </w:rPr>
              <w:t>Bibliografia Complementar:</w:t>
            </w:r>
          </w:p>
          <w:p w14:paraId="1B27DB2A" w14:textId="77777777" w:rsidR="00722DAA" w:rsidRPr="00E060F8" w:rsidRDefault="00722DA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14:paraId="3B65DEF8" w14:textId="77777777" w:rsidR="00945714" w:rsidRDefault="00945714" w:rsidP="009457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060F8">
              <w:rPr>
                <w:color w:val="000000"/>
                <w:sz w:val="24"/>
                <w:szCs w:val="24"/>
                <w:lang w:val="en-US"/>
              </w:rPr>
              <w:t xml:space="preserve">Allen, P., Allen, J. R., 2005. Basin Analysis. Principles and Applications. </w:t>
            </w:r>
            <w:r>
              <w:rPr>
                <w:color w:val="000000"/>
                <w:sz w:val="24"/>
                <w:szCs w:val="24"/>
              </w:rPr>
              <w:t>Second Edition. Blackwell Publishing.</w:t>
            </w:r>
          </w:p>
          <w:p w14:paraId="096B3AB3" w14:textId="77777777" w:rsidR="00EF451D" w:rsidRDefault="00EF451D" w:rsidP="009457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14:paraId="2DF4A0EC" w14:textId="6DFB09D7" w:rsidR="00EF451D" w:rsidRDefault="00EF451D" w:rsidP="009457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ANP., 2024. Relatório Anual de Exploração referente a 2023.Agência Nacional do Petróleo, Gás Natural e Biocombustíveis.</w:t>
            </w:r>
            <w:r>
              <w:t xml:space="preserve"> </w:t>
            </w:r>
            <w:r w:rsidRPr="00EF451D">
              <w:rPr>
                <w:color w:val="000000"/>
                <w:sz w:val="24"/>
                <w:szCs w:val="24"/>
              </w:rPr>
              <w:t>https://www.gov.br/anp/pt-br/assuntos/exploracao-e-producao-de-oleo-e-gas/fase-de-exploracao/relatorios-anuais-de-exploracao</w:t>
            </w:r>
            <w:r>
              <w:rPr>
                <w:color w:val="000000"/>
                <w:sz w:val="24"/>
                <w:szCs w:val="24"/>
              </w:rPr>
              <w:t>. Acesso em 12/01/2025.</w:t>
            </w:r>
          </w:p>
          <w:p w14:paraId="49EFB847" w14:textId="77777777" w:rsidR="00722DAA" w:rsidRDefault="00722D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14:paraId="62E150F2" w14:textId="77777777" w:rsidR="001C3809" w:rsidRDefault="001C3809" w:rsidP="001C380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Catuneanu, O., 2006. Principles of Sequence Stratigraphy. Elsevier.</w:t>
            </w:r>
          </w:p>
          <w:p w14:paraId="15E73B79" w14:textId="77777777" w:rsidR="001C3809" w:rsidRDefault="001C380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14:paraId="2FD67589" w14:textId="2BA52A06" w:rsidR="00EF451D" w:rsidRPr="00E060F8" w:rsidRDefault="00EF451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EPE., 2024. Plano Decenal de Expansão de Energia 2034. Empresa de Pesquisa Energética. </w:t>
            </w:r>
            <w:r w:rsidRPr="00EF451D">
              <w:rPr>
                <w:color w:val="000000"/>
                <w:sz w:val="24"/>
                <w:szCs w:val="24"/>
              </w:rPr>
              <w:t>https://www.epe.gov.br/pt/publicacoes-dados-abertos/publicacoes/plano-decenal-de-expansao-de-energia-2034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E060F8">
              <w:rPr>
                <w:color w:val="000000"/>
                <w:sz w:val="24"/>
                <w:szCs w:val="24"/>
                <w:lang w:val="en-US"/>
              </w:rPr>
              <w:t>Acesso em 12/01/2025</w:t>
            </w:r>
          </w:p>
          <w:p w14:paraId="178C71C3" w14:textId="77777777" w:rsidR="00EF451D" w:rsidRPr="00E060F8" w:rsidRDefault="00EF451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14:paraId="7D125503" w14:textId="77777777" w:rsidR="001C3809" w:rsidRPr="00E060F8" w:rsidRDefault="001C3809" w:rsidP="001C380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E060F8">
              <w:rPr>
                <w:color w:val="000000"/>
                <w:sz w:val="24"/>
                <w:szCs w:val="24"/>
                <w:lang w:val="en-US"/>
              </w:rPr>
              <w:t>Ganat, T. A. A. O., 2020. </w:t>
            </w:r>
            <w:r w:rsidRPr="00E060F8">
              <w:rPr>
                <w:i/>
                <w:iCs/>
                <w:color w:val="000000"/>
                <w:sz w:val="24"/>
                <w:szCs w:val="24"/>
                <w:lang w:val="en-US"/>
              </w:rPr>
              <w:t>Technical guidance for petroleum exploration and production plans</w:t>
            </w:r>
            <w:r w:rsidRPr="00E060F8">
              <w:rPr>
                <w:color w:val="000000"/>
                <w:sz w:val="24"/>
                <w:szCs w:val="24"/>
                <w:lang w:val="en-US"/>
              </w:rPr>
              <w:t>. Springer.</w:t>
            </w:r>
          </w:p>
          <w:p w14:paraId="3D6AEF1F" w14:textId="77777777" w:rsidR="00722DAA" w:rsidRPr="00E060F8" w:rsidRDefault="00722DA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14:paraId="71F94EC4" w14:textId="77777777" w:rsidR="001C3809" w:rsidRPr="00E060F8" w:rsidRDefault="001C3809" w:rsidP="001C380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E060F8">
              <w:rPr>
                <w:color w:val="000000"/>
                <w:sz w:val="24"/>
                <w:szCs w:val="24"/>
                <w:lang w:val="en-US"/>
              </w:rPr>
              <w:t>Jan-Erik, K., Bundiit, C., &amp; Simplicil, P. C., 2000. The CCOP guidelines for risk assessment of petroleum prospects. </w:t>
            </w:r>
            <w:r w:rsidRPr="00E060F8">
              <w:rPr>
                <w:i/>
                <w:iCs/>
                <w:color w:val="000000"/>
                <w:sz w:val="24"/>
                <w:szCs w:val="24"/>
                <w:lang w:val="en-US"/>
              </w:rPr>
              <w:t>Professional Paper of Coordinating Committee for Offshore Prospecting in Asia</w:t>
            </w:r>
            <w:r w:rsidRPr="00E060F8">
              <w:rPr>
                <w:color w:val="000000"/>
                <w:sz w:val="24"/>
                <w:szCs w:val="24"/>
                <w:lang w:val="en-US"/>
              </w:rPr>
              <w:t>, 4-21.</w:t>
            </w:r>
          </w:p>
          <w:p w14:paraId="757DF5DE" w14:textId="77777777" w:rsidR="00523326" w:rsidRPr="00E060F8" w:rsidRDefault="00523326" w:rsidP="001C380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14:paraId="629285AA" w14:textId="79F9C6EF" w:rsidR="00523326" w:rsidRPr="00E060F8" w:rsidRDefault="00523326" w:rsidP="001C380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E060F8">
              <w:rPr>
                <w:color w:val="000000"/>
                <w:sz w:val="24"/>
                <w:szCs w:val="24"/>
                <w:lang w:val="en-US"/>
              </w:rPr>
              <w:t>Milkov, A. V., 2015. Risk tables for less biased and more consistent estimation of probability of geological success (PoS) for segments with conventional oil and gas prospective resources. </w:t>
            </w:r>
            <w:r w:rsidRPr="00E060F8">
              <w:rPr>
                <w:i/>
                <w:iCs/>
                <w:color w:val="000000"/>
                <w:sz w:val="24"/>
                <w:szCs w:val="24"/>
                <w:lang w:val="en-US"/>
              </w:rPr>
              <w:t>Earth-Science Reviews</w:t>
            </w:r>
            <w:r w:rsidRPr="00E060F8">
              <w:rPr>
                <w:color w:val="000000"/>
                <w:sz w:val="24"/>
                <w:szCs w:val="24"/>
                <w:lang w:val="en-US"/>
              </w:rPr>
              <w:t>, </w:t>
            </w:r>
            <w:r w:rsidRPr="00E060F8">
              <w:rPr>
                <w:i/>
                <w:iCs/>
                <w:color w:val="000000"/>
                <w:sz w:val="24"/>
                <w:szCs w:val="24"/>
                <w:lang w:val="en-US"/>
              </w:rPr>
              <w:t>150</w:t>
            </w:r>
            <w:r w:rsidRPr="00E060F8">
              <w:rPr>
                <w:color w:val="000000"/>
                <w:sz w:val="24"/>
                <w:szCs w:val="24"/>
                <w:lang w:val="en-US"/>
              </w:rPr>
              <w:t>, 453-476.</w:t>
            </w:r>
          </w:p>
          <w:p w14:paraId="7394E99C" w14:textId="77777777" w:rsidR="001C3809" w:rsidRPr="00E060F8" w:rsidRDefault="001C3809" w:rsidP="001C380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14:paraId="54BE1827" w14:textId="77777777" w:rsidR="001C3809" w:rsidRDefault="001C3809" w:rsidP="001C380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060F8">
              <w:rPr>
                <w:color w:val="000000"/>
                <w:sz w:val="24"/>
                <w:szCs w:val="24"/>
                <w:lang w:val="en-US"/>
              </w:rPr>
              <w:t xml:space="preserve">Chopra, S., Marfurt, K. J., 2007. Seismic Attributes For Prospect Identification and Reservoir Characterization: Society Exploration Geophysicists. </w:t>
            </w:r>
            <w:r>
              <w:rPr>
                <w:color w:val="000000"/>
                <w:sz w:val="24"/>
                <w:szCs w:val="24"/>
              </w:rPr>
              <w:t>Geophysical Developments Series, no. 11.</w:t>
            </w:r>
          </w:p>
          <w:p w14:paraId="6524EDA7" w14:textId="77777777" w:rsidR="001C3809" w:rsidRDefault="001C3809" w:rsidP="001C380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14:paraId="054425E8" w14:textId="77777777" w:rsidR="00722DAA" w:rsidRDefault="00722D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14:paraId="13AD8E9C" w14:textId="77777777" w:rsidR="00722DAA" w:rsidRDefault="00722D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14:paraId="3B714D4A" w14:textId="19161631" w:rsidR="00722DAA" w:rsidRDefault="00722DAA">
            <w:pPr>
              <w:widowControl w:val="0"/>
              <w:spacing w:before="120" w:after="120"/>
              <w:jc w:val="both"/>
              <w:rPr>
                <w:color w:val="000000"/>
              </w:rPr>
            </w:pPr>
          </w:p>
        </w:tc>
      </w:tr>
      <w:tr w:rsidR="00722DAA" w14:paraId="171902A3" w14:textId="77777777">
        <w:tc>
          <w:tcPr>
            <w:tcW w:w="2441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14:paraId="46E71D41" w14:textId="77777777" w:rsidR="00722DAA" w:rsidRDefault="00000000">
            <w:pPr>
              <w:widowControl w:val="0"/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A SER PREENCHIDO</w:t>
            </w:r>
          </w:p>
        </w:tc>
        <w:tc>
          <w:tcPr>
            <w:tcW w:w="2401" w:type="dxa"/>
            <w:gridSpan w:val="6"/>
            <w:shd w:val="clear" w:color="auto" w:fill="BFBFBF"/>
          </w:tcPr>
          <w:p w14:paraId="2B5A3463" w14:textId="77777777" w:rsidR="00722DAA" w:rsidRDefault="00000000">
            <w:pPr>
              <w:widowControl w:val="0"/>
              <w:spacing w:before="40" w:after="40"/>
              <w:rPr>
                <w:b/>
              </w:rPr>
            </w:pPr>
            <w:r>
              <w:rPr>
                <w:b/>
              </w:rPr>
              <w:t>Código da Disciplina:</w:t>
            </w:r>
          </w:p>
        </w:tc>
        <w:tc>
          <w:tcPr>
            <w:tcW w:w="612" w:type="dxa"/>
            <w:gridSpan w:val="2"/>
            <w:tcBorders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3E98716A" w14:textId="77777777" w:rsidR="00722DAA" w:rsidRDefault="00722DAA">
            <w:pPr>
              <w:widowControl w:val="0"/>
              <w:spacing w:before="40" w:after="40"/>
              <w:rPr>
                <w:b/>
              </w:rPr>
            </w:pPr>
          </w:p>
        </w:tc>
        <w:tc>
          <w:tcPr>
            <w:tcW w:w="62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7943B2DD" w14:textId="77777777" w:rsidR="00722DAA" w:rsidRDefault="00722DAA">
            <w:pPr>
              <w:widowControl w:val="0"/>
              <w:spacing w:before="40" w:after="40"/>
              <w:rPr>
                <w:b/>
              </w:rPr>
            </w:pPr>
          </w:p>
        </w:tc>
        <w:tc>
          <w:tcPr>
            <w:tcW w:w="6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BFBFBF"/>
          </w:tcPr>
          <w:p w14:paraId="3531D3CD" w14:textId="77777777" w:rsidR="00722DAA" w:rsidRDefault="00722DAA">
            <w:pPr>
              <w:widowControl w:val="0"/>
              <w:spacing w:before="40" w:after="40"/>
              <w:rPr>
                <w:b/>
              </w:rPr>
            </w:pPr>
          </w:p>
        </w:tc>
        <w:tc>
          <w:tcPr>
            <w:tcW w:w="573" w:type="dxa"/>
            <w:tcBorders>
              <w:bottom w:val="single" w:sz="6" w:space="0" w:color="000000"/>
              <w:right w:val="single" w:sz="24" w:space="0" w:color="000000"/>
            </w:tcBorders>
            <w:shd w:val="clear" w:color="auto" w:fill="BFBFBF"/>
          </w:tcPr>
          <w:p w14:paraId="539741B4" w14:textId="77777777" w:rsidR="00722DAA" w:rsidRDefault="00722DAA">
            <w:pPr>
              <w:pStyle w:val="Ttulo1"/>
              <w:widowControl w:val="0"/>
            </w:pPr>
          </w:p>
        </w:tc>
        <w:tc>
          <w:tcPr>
            <w:tcW w:w="6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CC0753F" w14:textId="77777777" w:rsidR="00722DAA" w:rsidRDefault="00722DAA">
            <w:pPr>
              <w:widowControl w:val="0"/>
              <w:spacing w:before="40" w:after="40"/>
              <w:rPr>
                <w:b/>
              </w:rPr>
            </w:pPr>
          </w:p>
        </w:tc>
        <w:tc>
          <w:tcPr>
            <w:tcW w:w="545" w:type="dxa"/>
            <w:tcBorders>
              <w:bottom w:val="single" w:sz="6" w:space="0" w:color="000000"/>
              <w:right w:val="single" w:sz="24" w:space="0" w:color="000000"/>
            </w:tcBorders>
            <w:shd w:val="clear" w:color="auto" w:fill="BFBFBF"/>
          </w:tcPr>
          <w:p w14:paraId="2E5EF071" w14:textId="77777777" w:rsidR="00722DAA" w:rsidRDefault="00722DAA">
            <w:pPr>
              <w:widowControl w:val="0"/>
              <w:spacing w:before="40" w:after="40"/>
              <w:rPr>
                <w:b/>
              </w:rPr>
            </w:pPr>
          </w:p>
        </w:tc>
        <w:tc>
          <w:tcPr>
            <w:tcW w:w="57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0B3AF0F3" w14:textId="77777777" w:rsidR="00722DAA" w:rsidRDefault="00722DAA">
            <w:pPr>
              <w:widowControl w:val="0"/>
              <w:spacing w:before="40" w:after="40"/>
              <w:rPr>
                <w:b/>
              </w:rPr>
            </w:pPr>
          </w:p>
        </w:tc>
        <w:tc>
          <w:tcPr>
            <w:tcW w:w="5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F3A6235" w14:textId="77777777" w:rsidR="00722DAA" w:rsidRDefault="00722DAA">
            <w:pPr>
              <w:widowControl w:val="0"/>
              <w:spacing w:before="40" w:after="40"/>
              <w:rPr>
                <w:b/>
              </w:rPr>
            </w:pPr>
          </w:p>
        </w:tc>
        <w:tc>
          <w:tcPr>
            <w:tcW w:w="503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BFBFBF"/>
          </w:tcPr>
          <w:p w14:paraId="2DD6737B" w14:textId="77777777" w:rsidR="00722DAA" w:rsidRDefault="00722DAA">
            <w:pPr>
              <w:widowControl w:val="0"/>
              <w:spacing w:before="40" w:after="40"/>
              <w:rPr>
                <w:b/>
              </w:rPr>
            </w:pPr>
          </w:p>
        </w:tc>
      </w:tr>
      <w:tr w:rsidR="00722DAA" w14:paraId="45409EA0" w14:textId="77777777">
        <w:tc>
          <w:tcPr>
            <w:tcW w:w="2441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3586EF99" w14:textId="77777777" w:rsidR="00722DAA" w:rsidRDefault="000000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PELA PROPP</w:t>
            </w:r>
          </w:p>
        </w:tc>
        <w:tc>
          <w:tcPr>
            <w:tcW w:w="2401" w:type="dxa"/>
            <w:gridSpan w:val="6"/>
            <w:tcBorders>
              <w:bottom w:val="single" w:sz="6" w:space="0" w:color="000000"/>
            </w:tcBorders>
            <w:shd w:val="clear" w:color="auto" w:fill="BFBFBF"/>
          </w:tcPr>
          <w:p w14:paraId="14A285E5" w14:textId="77777777" w:rsidR="00722DAA" w:rsidRDefault="00722DAA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868" w:type="dxa"/>
            <w:gridSpan w:val="7"/>
            <w:tcBorders>
              <w:bottom w:val="single" w:sz="6" w:space="0" w:color="000000"/>
            </w:tcBorders>
            <w:shd w:val="clear" w:color="auto" w:fill="BFBFBF"/>
          </w:tcPr>
          <w:p w14:paraId="39F75658" w14:textId="77777777" w:rsidR="00722DAA" w:rsidRDefault="0000000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SIGLA </w:t>
            </w:r>
          </w:p>
        </w:tc>
        <w:tc>
          <w:tcPr>
            <w:tcW w:w="573" w:type="dxa"/>
            <w:tcBorders>
              <w:bottom w:val="single" w:sz="6" w:space="0" w:color="000000"/>
            </w:tcBorders>
            <w:shd w:val="clear" w:color="auto" w:fill="BFBFBF"/>
          </w:tcPr>
          <w:p w14:paraId="60B831A1" w14:textId="77777777" w:rsidR="00722DAA" w:rsidRDefault="00722DA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tcBorders>
              <w:bottom w:val="single" w:sz="6" w:space="0" w:color="000000"/>
            </w:tcBorders>
            <w:shd w:val="clear" w:color="auto" w:fill="BFBFBF"/>
          </w:tcPr>
          <w:p w14:paraId="1554C828" w14:textId="77777777" w:rsidR="00722DAA" w:rsidRDefault="0000000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  <w:u w:val="single"/>
                <w:vertAlign w:val="superscript"/>
              </w:rPr>
              <w:t>O</w:t>
            </w:r>
            <w:r>
              <w:rPr>
                <w:b/>
                <w:sz w:val="16"/>
                <w:szCs w:val="16"/>
              </w:rPr>
              <w:t xml:space="preserve"> DE CRÉD.</w:t>
            </w:r>
          </w:p>
        </w:tc>
        <w:tc>
          <w:tcPr>
            <w:tcW w:w="1594" w:type="dxa"/>
            <w:gridSpan w:val="5"/>
            <w:tcBorders>
              <w:bottom w:val="single" w:sz="6" w:space="0" w:color="000000"/>
            </w:tcBorders>
            <w:shd w:val="clear" w:color="auto" w:fill="BFBFBF"/>
          </w:tcPr>
          <w:p w14:paraId="708F51C3" w14:textId="77777777" w:rsidR="00722DAA" w:rsidRDefault="0000000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SEQ. POR ÓRGÃO</w:t>
            </w:r>
          </w:p>
        </w:tc>
      </w:tr>
    </w:tbl>
    <w:p w14:paraId="5B123278" w14:textId="77777777" w:rsidR="00722DAA" w:rsidRDefault="00722DAA">
      <w:pPr>
        <w:jc w:val="both"/>
        <w:rPr>
          <w:b/>
          <w:sz w:val="16"/>
          <w:szCs w:val="16"/>
        </w:rPr>
      </w:pPr>
    </w:p>
    <w:p w14:paraId="64271755" w14:textId="77777777" w:rsidR="00722DAA" w:rsidRDefault="00722DAA">
      <w:pPr>
        <w:jc w:val="center"/>
      </w:pPr>
    </w:p>
    <w:p w14:paraId="4AB70DBE" w14:textId="77777777" w:rsidR="00722DAA" w:rsidRDefault="00722DAA"/>
    <w:sectPr w:rsidR="00722DAA">
      <w:headerReference w:type="default" r:id="rId7"/>
      <w:footerReference w:type="default" r:id="rId8"/>
      <w:pgSz w:w="11906" w:h="16838"/>
      <w:pgMar w:top="777" w:right="851" w:bottom="777" w:left="102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A1C3D" w14:textId="77777777" w:rsidR="00B431E5" w:rsidRDefault="00B431E5">
      <w:r>
        <w:separator/>
      </w:r>
    </w:p>
  </w:endnote>
  <w:endnote w:type="continuationSeparator" w:id="0">
    <w:p w14:paraId="3C6D2F9B" w14:textId="77777777" w:rsidR="00B431E5" w:rsidRDefault="00B4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90F99" w14:textId="77777777" w:rsidR="00722DA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>C:\Formularios\FORMDISC.DOC</w: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1941A0FD" wp14:editId="05C9C69B">
              <wp:simplePos x="0" y="0"/>
              <wp:positionH relativeFrom="column">
                <wp:posOffset>-648334</wp:posOffset>
              </wp:positionH>
              <wp:positionV relativeFrom="paragraph">
                <wp:posOffset>0</wp:posOffset>
              </wp:positionV>
              <wp:extent cx="7574760" cy="280800"/>
              <wp:effectExtent l="0" t="0" r="1905" b="3175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4760" cy="280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2C3D0D1" w14:textId="77777777" w:rsidR="00722DAA" w:rsidRDefault="0000000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Schlumberger-Private</w:t>
                          </w:r>
                        </w:p>
                      </w:txbxContent>
                    </wps:txbx>
                    <wps:bodyPr tIns="0" bIns="0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41A0FD" id="Retângulo 1" o:spid="_x0000_s1029" style="position:absolute;margin-left:-51.05pt;margin-top:0;width:596.45pt;height:22.1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" filled="f" stroked="f">
              <v:textbox inset=",0,,0">
                <w:txbxContent>
                  <w:p w14:paraId="52C3D0D1" w14:textId="77777777" w:rsidR="00722DAA" w:rsidRDefault="00000000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Schlumberger-Private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34DFF" w14:textId="77777777" w:rsidR="00B431E5" w:rsidRDefault="00B431E5">
      <w:r>
        <w:separator/>
      </w:r>
    </w:p>
  </w:footnote>
  <w:footnote w:type="continuationSeparator" w:id="0">
    <w:p w14:paraId="3CB3C9C9" w14:textId="77777777" w:rsidR="00B431E5" w:rsidRDefault="00B43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FA4C3" w14:textId="77777777" w:rsidR="00722DAA" w:rsidRDefault="00722DA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67A45"/>
    <w:multiLevelType w:val="multilevel"/>
    <w:tmpl w:val="18CEEEB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8" w:hanging="360"/>
      </w:pPr>
    </w:lvl>
    <w:lvl w:ilvl="2">
      <w:start w:val="1"/>
      <w:numFmt w:val="decimal"/>
      <w:lvlText w:val="%1.%2.%3"/>
      <w:lvlJc w:val="left"/>
      <w:pPr>
        <w:ind w:left="936" w:hanging="360"/>
      </w:pPr>
    </w:lvl>
    <w:lvl w:ilvl="3">
      <w:start w:val="1"/>
      <w:numFmt w:val="decimal"/>
      <w:lvlText w:val="%1.%2.%3.%4"/>
      <w:lvlJc w:val="left"/>
      <w:pPr>
        <w:ind w:left="1224" w:hanging="360"/>
      </w:pPr>
    </w:lvl>
    <w:lvl w:ilvl="4">
      <w:start w:val="1"/>
      <w:numFmt w:val="decimal"/>
      <w:lvlText w:val="%1.%2.%3.%4.%5"/>
      <w:lvlJc w:val="left"/>
      <w:pPr>
        <w:ind w:left="1512" w:hanging="360"/>
      </w:pPr>
    </w:lvl>
    <w:lvl w:ilvl="5">
      <w:start w:val="1"/>
      <w:numFmt w:val="decimal"/>
      <w:lvlText w:val="%1.%2.%3.%4.%5.%6"/>
      <w:lvlJc w:val="left"/>
      <w:pPr>
        <w:ind w:left="1800" w:hanging="360"/>
      </w:pPr>
    </w:lvl>
    <w:lvl w:ilvl="6">
      <w:start w:val="1"/>
      <w:numFmt w:val="decimal"/>
      <w:lvlText w:val="%1.%2.%3.%4.%5.%6.%7"/>
      <w:lvlJc w:val="left"/>
      <w:pPr>
        <w:ind w:left="2088" w:hanging="360"/>
      </w:pPr>
    </w:lvl>
    <w:lvl w:ilvl="7">
      <w:start w:val="1"/>
      <w:numFmt w:val="decimal"/>
      <w:lvlText w:val="%1.%2.%3.%4.%5.%6.%7.%8"/>
      <w:lvlJc w:val="left"/>
      <w:pPr>
        <w:ind w:left="2376" w:hanging="360"/>
      </w:pPr>
    </w:lvl>
    <w:lvl w:ilvl="8">
      <w:start w:val="1"/>
      <w:numFmt w:val="decimal"/>
      <w:lvlText w:val="%1.%2.%3.%4.%5.%6.%7.%8.%9"/>
      <w:lvlJc w:val="left"/>
      <w:pPr>
        <w:ind w:left="2664" w:hanging="360"/>
      </w:pPr>
    </w:lvl>
  </w:abstractNum>
  <w:num w:numId="1" w16cid:durableId="831991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AA"/>
    <w:rsid w:val="00116E58"/>
    <w:rsid w:val="00182373"/>
    <w:rsid w:val="001C3809"/>
    <w:rsid w:val="002159CB"/>
    <w:rsid w:val="002365F5"/>
    <w:rsid w:val="002439A3"/>
    <w:rsid w:val="00276E21"/>
    <w:rsid w:val="004C096E"/>
    <w:rsid w:val="00523326"/>
    <w:rsid w:val="00606F42"/>
    <w:rsid w:val="006A3C4E"/>
    <w:rsid w:val="006F3439"/>
    <w:rsid w:val="00722DAA"/>
    <w:rsid w:val="00770D1B"/>
    <w:rsid w:val="00772874"/>
    <w:rsid w:val="00794C45"/>
    <w:rsid w:val="007D0B79"/>
    <w:rsid w:val="007D20B8"/>
    <w:rsid w:val="007E46FF"/>
    <w:rsid w:val="008878A2"/>
    <w:rsid w:val="008B7730"/>
    <w:rsid w:val="008B7B42"/>
    <w:rsid w:val="008F0E70"/>
    <w:rsid w:val="00920E97"/>
    <w:rsid w:val="00945714"/>
    <w:rsid w:val="00947754"/>
    <w:rsid w:val="009818B9"/>
    <w:rsid w:val="009D42F9"/>
    <w:rsid w:val="00AA3150"/>
    <w:rsid w:val="00B431E5"/>
    <w:rsid w:val="00B80740"/>
    <w:rsid w:val="00B9745D"/>
    <w:rsid w:val="00C24ABA"/>
    <w:rsid w:val="00C84ED4"/>
    <w:rsid w:val="00D4439F"/>
    <w:rsid w:val="00DD2F6D"/>
    <w:rsid w:val="00E060F8"/>
    <w:rsid w:val="00EF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36957"/>
  <w15:docId w15:val="{D6E14593-108A-4586-8D24-8A6DBFCB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40" w:after="4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807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0740"/>
  </w:style>
  <w:style w:type="paragraph" w:styleId="Rodap">
    <w:name w:val="footer"/>
    <w:basedOn w:val="Normal"/>
    <w:link w:val="RodapChar"/>
    <w:uiPriority w:val="99"/>
    <w:unhideWhenUsed/>
    <w:rsid w:val="00B807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0740"/>
  </w:style>
  <w:style w:type="character" w:styleId="Hyperlink">
    <w:name w:val="Hyperlink"/>
    <w:basedOn w:val="Fontepargpadro"/>
    <w:uiPriority w:val="99"/>
    <w:unhideWhenUsed/>
    <w:rsid w:val="00EF451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4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2618</TotalTime>
  <Pages>1</Pages>
  <Words>610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Vital</dc:creator>
  <cp:keywords/>
  <dc:description/>
  <cp:lastModifiedBy>Wagner Lupinacci</cp:lastModifiedBy>
  <cp:revision>8</cp:revision>
  <dcterms:created xsi:type="dcterms:W3CDTF">2025-01-11T01:04:00Z</dcterms:created>
  <dcterms:modified xsi:type="dcterms:W3CDTF">2025-01-15T14:50:00Z</dcterms:modified>
</cp:coreProperties>
</file>